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2106" w:rsidRPr="006F5B00" w:rsidRDefault="00652106" w:rsidP="00652106">
      <w:pPr>
        <w:rPr>
          <w:b/>
          <w:sz w:val="24"/>
          <w:szCs w:val="24"/>
        </w:rPr>
      </w:pPr>
      <w:r w:rsidRPr="006F5B00">
        <w:rPr>
          <w:b/>
          <w:sz w:val="24"/>
          <w:szCs w:val="24"/>
        </w:rPr>
        <w:t>Konsultation zur technischen Ausgestaltung des Meldeverfahrens für Meldungen nach der Verordnung (EU) 2019/2033 über Aufsichtsanforderungen an Wertpapierfirmen</w:t>
      </w:r>
    </w:p>
    <w:p w:rsidR="00C167E4" w:rsidRPr="00E955EB" w:rsidRDefault="00C167E4" w:rsidP="008A547B">
      <w:pPr>
        <w:rPr>
          <w:b/>
        </w:rPr>
      </w:pPr>
    </w:p>
    <w:p w:rsidR="00C167E4" w:rsidRPr="00D036B2" w:rsidRDefault="00D036B2" w:rsidP="008A547B">
      <w:pPr>
        <w:rPr>
          <w:b/>
          <w:sz w:val="24"/>
          <w:szCs w:val="24"/>
        </w:rPr>
      </w:pPr>
      <w:bookmarkStart w:id="0" w:name="_GoBack"/>
      <w:r w:rsidRPr="00D036B2">
        <w:rPr>
          <w:b/>
          <w:sz w:val="24"/>
          <w:szCs w:val="24"/>
        </w:rPr>
        <w:t>Antwortbogen B – für Anbieter von Serviceleistungen im Bereich aufsichtliches Meldewesen</w:t>
      </w:r>
      <w:bookmarkEnd w:id="0"/>
    </w:p>
    <w:p w:rsidR="00D036B2" w:rsidRDefault="00D036B2" w:rsidP="008A547B"/>
    <w:p w:rsidR="00C167E4" w:rsidRPr="0001292B" w:rsidRDefault="00C167E4" w:rsidP="008A547B">
      <w:pPr>
        <w:rPr>
          <w:b/>
          <w:u w:val="single"/>
        </w:rPr>
      </w:pPr>
      <w:r w:rsidRPr="0001292B">
        <w:rPr>
          <w:b/>
          <w:u w:val="single"/>
        </w:rPr>
        <w:t>Abschnitt I – Daten des Einreichers:</w:t>
      </w:r>
    </w:p>
    <w:p w:rsidR="006F5B00" w:rsidRDefault="006F5B00" w:rsidP="008A547B"/>
    <w:tbl>
      <w:tblPr>
        <w:tblStyle w:val="Tabellenraster"/>
        <w:tblW w:w="0" w:type="auto"/>
        <w:tblLook w:val="04A0" w:firstRow="1" w:lastRow="0" w:firstColumn="1" w:lastColumn="0" w:noHBand="0" w:noVBand="1"/>
      </w:tblPr>
      <w:tblGrid>
        <w:gridCol w:w="4248"/>
        <w:gridCol w:w="4814"/>
      </w:tblGrid>
      <w:tr w:rsidR="00231677" w:rsidTr="006E79D9">
        <w:tc>
          <w:tcPr>
            <w:tcW w:w="4248" w:type="dxa"/>
          </w:tcPr>
          <w:p w:rsidR="00231677" w:rsidRDefault="00231677" w:rsidP="00D036B2">
            <w:r>
              <w:t xml:space="preserve">Name </w:t>
            </w:r>
            <w:r w:rsidR="00D036B2">
              <w:t>und Anschrift des Unternehmens:</w:t>
            </w:r>
          </w:p>
        </w:tc>
        <w:tc>
          <w:tcPr>
            <w:tcW w:w="4814" w:type="dxa"/>
          </w:tcPr>
          <w:p w:rsidR="00231677" w:rsidRDefault="00231677" w:rsidP="00231677">
            <w:r>
              <w:rPr>
                <w:i/>
                <w:color w:val="FF0000"/>
              </w:rPr>
              <w:t>Bitte ausfüllen</w:t>
            </w:r>
          </w:p>
        </w:tc>
      </w:tr>
      <w:tr w:rsidR="00231677" w:rsidTr="006E79D9">
        <w:tc>
          <w:tcPr>
            <w:tcW w:w="4248" w:type="dxa"/>
          </w:tcPr>
          <w:p w:rsidR="00231677" w:rsidRDefault="00231677" w:rsidP="00231677">
            <w:r>
              <w:t>Kontaktdaten (Ansprechpartner) für Rückfragen:</w:t>
            </w:r>
          </w:p>
        </w:tc>
        <w:tc>
          <w:tcPr>
            <w:tcW w:w="4814" w:type="dxa"/>
          </w:tcPr>
          <w:p w:rsidR="00231677" w:rsidRDefault="00231677" w:rsidP="00231677">
            <w:r w:rsidRPr="00A554A4">
              <w:rPr>
                <w:i/>
                <w:color w:val="FF0000"/>
              </w:rPr>
              <w:t>Bitte ausfüllen</w:t>
            </w:r>
          </w:p>
        </w:tc>
      </w:tr>
      <w:tr w:rsidR="00231677" w:rsidTr="006E79D9">
        <w:tc>
          <w:tcPr>
            <w:tcW w:w="4248" w:type="dxa"/>
          </w:tcPr>
          <w:p w:rsidR="00D036B2" w:rsidRDefault="00D036B2" w:rsidP="00D036B2">
            <w:r>
              <w:t>Art(en) und Anzahl der Kunden aus dem Bereich der Wertpapierinstitute</w:t>
            </w:r>
            <w:r w:rsidR="002735E2">
              <w:t>:</w:t>
            </w:r>
          </w:p>
          <w:p w:rsidR="00231677" w:rsidRDefault="00D036B2" w:rsidP="00D036B2">
            <w:r>
              <w:t>(Bitte auch Informationen darüber, ob es sich um Große Wertpapierinstitute/Mittlere Wertpapierinstitute/Kleine Wertpapierinstitute handelt)</w:t>
            </w:r>
          </w:p>
        </w:tc>
        <w:tc>
          <w:tcPr>
            <w:tcW w:w="4814" w:type="dxa"/>
          </w:tcPr>
          <w:p w:rsidR="00231677" w:rsidRDefault="00231677" w:rsidP="00231677">
            <w:r w:rsidRPr="00A554A4">
              <w:rPr>
                <w:i/>
                <w:color w:val="FF0000"/>
              </w:rPr>
              <w:t>Bitte ausfüllen</w:t>
            </w:r>
          </w:p>
        </w:tc>
      </w:tr>
    </w:tbl>
    <w:p w:rsidR="006F5B00" w:rsidRDefault="006F5B00" w:rsidP="008A547B"/>
    <w:p w:rsidR="00C167E4" w:rsidRDefault="00C167E4" w:rsidP="008A547B"/>
    <w:p w:rsidR="006E79D9" w:rsidRDefault="006E79D9" w:rsidP="008A547B"/>
    <w:p w:rsidR="00C167E4" w:rsidRPr="0001292B" w:rsidRDefault="00C167E4" w:rsidP="008A547B">
      <w:pPr>
        <w:rPr>
          <w:b/>
          <w:u w:val="single"/>
        </w:rPr>
      </w:pPr>
      <w:r w:rsidRPr="0001292B">
        <w:rPr>
          <w:b/>
          <w:u w:val="single"/>
        </w:rPr>
        <w:t xml:space="preserve">Abschnitt II – </w:t>
      </w:r>
      <w:r w:rsidR="006920D4" w:rsidRPr="0001292B">
        <w:rPr>
          <w:b/>
          <w:u w:val="single"/>
        </w:rPr>
        <w:t xml:space="preserve"> </w:t>
      </w:r>
      <w:r w:rsidR="00BC0FB7" w:rsidRPr="00BC0FB7">
        <w:rPr>
          <w:b/>
          <w:u w:val="single"/>
        </w:rPr>
        <w:t>Technische Umsetzung der Meldeanforderungen</w:t>
      </w:r>
    </w:p>
    <w:p w:rsidR="00C167E4" w:rsidRDefault="00C167E4" w:rsidP="008A547B"/>
    <w:p w:rsidR="00C167E4" w:rsidRDefault="006920D4" w:rsidP="008A547B">
      <w:r>
        <w:t xml:space="preserve">Grundlage für die Erstellung der Meldungen ist das </w:t>
      </w:r>
      <w:r w:rsidR="00DC7883">
        <w:t>Datenformat XBRL</w:t>
      </w:r>
      <w:r w:rsidR="00045845">
        <w:t xml:space="preserve">. Hierbei sind jeweils die Taxonomievorgaben der EBA, welche </w:t>
      </w:r>
      <w:r>
        <w:t>etwa</w:t>
      </w:r>
      <w:r w:rsidR="00045845">
        <w:t xml:space="preserve"> jährlich aktualisiert werden, zu beachten (u. a. Vorgaben an Validierungsregeln, Datenverknüpfungen innerhalb der Templates und detaillierte Form- und Inhaltsvorgaben der einzelnen Templates). Hierdurch ergibt sich jeweils die Notwendigkeit der Identifizierung von vorgenommenen Änderungen an den einzureichenden Templates, den Validierungsregeln o.ä. sowie </w:t>
      </w:r>
      <w:r w:rsidR="00FD2036">
        <w:t>die</w:t>
      </w:r>
      <w:r w:rsidR="00045845">
        <w:t xml:space="preserve"> Anpassung </w:t>
      </w:r>
      <w:r w:rsidR="00FD2036">
        <w:t xml:space="preserve">der Einreichung </w:t>
      </w:r>
      <w:r w:rsidR="00045845">
        <w:t xml:space="preserve">an die aktuellen Vorgaben der EBA. Die Daten werden dann per Filetransfer bei der Deutschen Bundesbank eingereicht, in den bestehenden Systemen der Deutschen Bundesbank verarbeitet und nach Sicherstellung einer ausreichenden Datenqualität an die EBA weitergeleitet. </w:t>
      </w:r>
    </w:p>
    <w:p w:rsidR="004D1F8F" w:rsidRDefault="004D1F8F" w:rsidP="008A547B"/>
    <w:tbl>
      <w:tblPr>
        <w:tblStyle w:val="Tabellenraster"/>
        <w:tblW w:w="0" w:type="auto"/>
        <w:tblLook w:val="04A0" w:firstRow="1" w:lastRow="0" w:firstColumn="1" w:lastColumn="0" w:noHBand="0" w:noVBand="1"/>
      </w:tblPr>
      <w:tblGrid>
        <w:gridCol w:w="9062"/>
      </w:tblGrid>
      <w:tr w:rsidR="006F5B00" w:rsidTr="006F5B00">
        <w:tc>
          <w:tcPr>
            <w:tcW w:w="9062" w:type="dxa"/>
          </w:tcPr>
          <w:p w:rsidR="006F5B00" w:rsidRDefault="006F5B00" w:rsidP="008A547B">
            <w:r w:rsidRPr="00231677">
              <w:rPr>
                <w:b/>
              </w:rPr>
              <w:t>Frage 1:</w:t>
            </w:r>
            <w:r>
              <w:t xml:space="preserve"> </w:t>
            </w:r>
            <w:r w:rsidR="00D036B2">
              <w:t>Mussten Ihre Kunden aus dem Bereich der Wertpapierinstitute bisher bereits Meldungen auf Basis des Meldeformats XBRL bei der Deutschen Bundesbank einreichen oder erfolgte die Einreichung mehrheitlich auf Basis der nationalen Meldungen und Meldeformate?</w:t>
            </w:r>
          </w:p>
        </w:tc>
      </w:tr>
      <w:tr w:rsidR="006F5B00" w:rsidTr="006F5B00">
        <w:tc>
          <w:tcPr>
            <w:tcW w:w="9062" w:type="dxa"/>
          </w:tcPr>
          <w:p w:rsidR="006F5B00" w:rsidRPr="00EA0084" w:rsidRDefault="00EA0084" w:rsidP="008A547B">
            <w:pPr>
              <w:rPr>
                <w:i/>
              </w:rPr>
            </w:pPr>
            <w:r w:rsidRPr="00231677">
              <w:rPr>
                <w:i/>
                <w:color w:val="FF0000"/>
              </w:rPr>
              <w:t>Antwort</w:t>
            </w:r>
          </w:p>
        </w:tc>
      </w:tr>
    </w:tbl>
    <w:p w:rsidR="006F5B00" w:rsidRDefault="006F5B00" w:rsidP="008A547B"/>
    <w:tbl>
      <w:tblPr>
        <w:tblStyle w:val="Tabellenraster"/>
        <w:tblW w:w="0" w:type="auto"/>
        <w:tblLook w:val="04A0" w:firstRow="1" w:lastRow="0" w:firstColumn="1" w:lastColumn="0" w:noHBand="0" w:noVBand="1"/>
      </w:tblPr>
      <w:tblGrid>
        <w:gridCol w:w="9062"/>
      </w:tblGrid>
      <w:tr w:rsidR="006F5B00" w:rsidTr="006F5B00">
        <w:tc>
          <w:tcPr>
            <w:tcW w:w="9062" w:type="dxa"/>
          </w:tcPr>
          <w:p w:rsidR="006F5B00" w:rsidRDefault="00EA0084" w:rsidP="008A547B">
            <w:r w:rsidRPr="00231677">
              <w:rPr>
                <w:b/>
              </w:rPr>
              <w:lastRenderedPageBreak/>
              <w:t>Frage 2:</w:t>
            </w:r>
            <w:r>
              <w:t xml:space="preserve"> </w:t>
            </w:r>
            <w:r w:rsidR="00D036B2">
              <w:t>Wären Ihrer Meinung nach Ihre Kunden grundsätzlich selber dazu in der Lage, ein Meldeverfahren nach dem oben dargestellten Szenario zu implementieren und dauerhaft zu pflegen? Falls nein, was sind aus Ihrer Sicht die Gründe dafür (z. B fehlende personelle Ressourcen, fehlendes K</w:t>
            </w:r>
            <w:r w:rsidR="00D036B2" w:rsidRPr="004B78DD">
              <w:t>now</w:t>
            </w:r>
            <w:r w:rsidR="00D036B2">
              <w:t>-</w:t>
            </w:r>
            <w:r w:rsidR="00D036B2" w:rsidRPr="004B78DD">
              <w:t>how</w:t>
            </w:r>
            <w:r w:rsidR="00D036B2">
              <w:t xml:space="preserve"> im IT-technischen Bereich)?</w:t>
            </w:r>
          </w:p>
        </w:tc>
      </w:tr>
      <w:tr w:rsidR="006F5B00" w:rsidTr="006F5B00">
        <w:tc>
          <w:tcPr>
            <w:tcW w:w="9062" w:type="dxa"/>
          </w:tcPr>
          <w:p w:rsidR="006F5B00" w:rsidRDefault="00EA0084" w:rsidP="008A547B">
            <w:r w:rsidRPr="00231677">
              <w:rPr>
                <w:i/>
                <w:color w:val="FF0000"/>
              </w:rPr>
              <w:t>Antwort</w:t>
            </w:r>
          </w:p>
        </w:tc>
      </w:tr>
    </w:tbl>
    <w:p w:rsidR="003B6658" w:rsidRDefault="003B6658" w:rsidP="008A547B"/>
    <w:p w:rsidR="00EC412B" w:rsidRDefault="00EC412B" w:rsidP="008A547B"/>
    <w:tbl>
      <w:tblPr>
        <w:tblStyle w:val="Tabellenraster"/>
        <w:tblW w:w="0" w:type="auto"/>
        <w:tblLook w:val="04A0" w:firstRow="1" w:lastRow="0" w:firstColumn="1" w:lastColumn="0" w:noHBand="0" w:noVBand="1"/>
      </w:tblPr>
      <w:tblGrid>
        <w:gridCol w:w="9062"/>
      </w:tblGrid>
      <w:tr w:rsidR="00EA0084" w:rsidTr="00D654B6">
        <w:tc>
          <w:tcPr>
            <w:tcW w:w="9062" w:type="dxa"/>
          </w:tcPr>
          <w:p w:rsidR="00EA0084" w:rsidRDefault="00EA0084" w:rsidP="00D654B6">
            <w:r w:rsidRPr="00231677">
              <w:rPr>
                <w:b/>
              </w:rPr>
              <w:t>Frage 3:</w:t>
            </w:r>
            <w:r>
              <w:t xml:space="preserve"> </w:t>
            </w:r>
            <w:r w:rsidR="00D036B2">
              <w:t>Wie hoch waren die bisherigen Kosten für die Einreichung von aufsichtlichen Meldungen für Ihre Kunden (Wertpapierinstitute) unter dem bisherigen Aufsichtsregime (CRD, CRR, KWG) pro Jahr? Bitte unterscheiden Sie hierbei zwischen Meldungen auf Basis des Meldeformats XBRL sowie Meldeverpflichtungen der CRR auf Basis nationaler Meldeformate (z. B. früherer Meldebogen EKRQU für Eigenmittelanforderungen auf Basis der fixen Gemeinkosten).</w:t>
            </w:r>
          </w:p>
        </w:tc>
      </w:tr>
      <w:tr w:rsidR="00EA0084" w:rsidTr="00D654B6">
        <w:tc>
          <w:tcPr>
            <w:tcW w:w="9062" w:type="dxa"/>
          </w:tcPr>
          <w:p w:rsidR="00EA0084" w:rsidRDefault="00EA0084" w:rsidP="00D654B6">
            <w:r w:rsidRPr="00231677">
              <w:rPr>
                <w:i/>
                <w:color w:val="FF0000"/>
              </w:rPr>
              <w:t>Antwort</w:t>
            </w:r>
          </w:p>
        </w:tc>
      </w:tr>
    </w:tbl>
    <w:p w:rsidR="00EC412B" w:rsidRDefault="00EC412B" w:rsidP="008A547B"/>
    <w:p w:rsidR="00EC412B" w:rsidRDefault="00EC412B" w:rsidP="008A547B"/>
    <w:tbl>
      <w:tblPr>
        <w:tblStyle w:val="Tabellenraster"/>
        <w:tblW w:w="0" w:type="auto"/>
        <w:tblLook w:val="04A0" w:firstRow="1" w:lastRow="0" w:firstColumn="1" w:lastColumn="0" w:noHBand="0" w:noVBand="1"/>
      </w:tblPr>
      <w:tblGrid>
        <w:gridCol w:w="9062"/>
      </w:tblGrid>
      <w:tr w:rsidR="00EA0084" w:rsidTr="00D654B6">
        <w:tc>
          <w:tcPr>
            <w:tcW w:w="9062" w:type="dxa"/>
          </w:tcPr>
          <w:p w:rsidR="00EA0084" w:rsidRDefault="00EA0084" w:rsidP="00D654B6">
            <w:r w:rsidRPr="00231677">
              <w:rPr>
                <w:b/>
              </w:rPr>
              <w:t>Frage 4:</w:t>
            </w:r>
            <w:r>
              <w:t xml:space="preserve"> </w:t>
            </w:r>
            <w:r w:rsidR="00D036B2">
              <w:t>Wie hoch werden Ihrer Einschätzung nach die Kosten für Ihre Kunden (Wertpapierinstitute) sein, wenn eine Einreichung nach dem oben geschilderten Szenario erfolgen würde? Unterscheiden Sie hierbei bitte zwischen Einreichungen für Mittlere Wertpapierinstitute („Class 2 Investment Firms“) und Kleine Wertpapierinstitute („Class 3 Investment Firms“).</w:t>
            </w:r>
          </w:p>
        </w:tc>
      </w:tr>
      <w:tr w:rsidR="00EA0084" w:rsidTr="00D654B6">
        <w:tc>
          <w:tcPr>
            <w:tcW w:w="9062" w:type="dxa"/>
          </w:tcPr>
          <w:p w:rsidR="00EA0084" w:rsidRDefault="00EA0084" w:rsidP="00D654B6">
            <w:r w:rsidRPr="00231677">
              <w:rPr>
                <w:i/>
                <w:color w:val="FF0000"/>
              </w:rPr>
              <w:t>Antwort</w:t>
            </w:r>
          </w:p>
        </w:tc>
      </w:tr>
    </w:tbl>
    <w:p w:rsidR="00EC412B" w:rsidRDefault="00EC412B" w:rsidP="008A547B"/>
    <w:p w:rsidR="00EC412B" w:rsidRDefault="00EC412B" w:rsidP="008A547B"/>
    <w:tbl>
      <w:tblPr>
        <w:tblStyle w:val="Tabellenraster"/>
        <w:tblW w:w="0" w:type="auto"/>
        <w:tblLook w:val="04A0" w:firstRow="1" w:lastRow="0" w:firstColumn="1" w:lastColumn="0" w:noHBand="0" w:noVBand="1"/>
      </w:tblPr>
      <w:tblGrid>
        <w:gridCol w:w="9062"/>
      </w:tblGrid>
      <w:tr w:rsidR="00EA0084" w:rsidTr="00D654B6">
        <w:tc>
          <w:tcPr>
            <w:tcW w:w="9062" w:type="dxa"/>
          </w:tcPr>
          <w:p w:rsidR="00EA0084" w:rsidRDefault="00EA0084" w:rsidP="00D654B6">
            <w:r w:rsidRPr="00231677">
              <w:rPr>
                <w:b/>
              </w:rPr>
              <w:t>Frage 5:</w:t>
            </w:r>
            <w:r>
              <w:t xml:space="preserve"> </w:t>
            </w:r>
            <w:r w:rsidR="00D036B2" w:rsidRPr="005F3312">
              <w:t>Wie könnte aus Ihrer Sicht ein alternatives Meldeverfahren aussehen, welches nicht dem obigen Szenario entspricht, jedoch gleichzeitig den Erfordernissen der Deutschen Bundesbank an ein aufsichtliches Meldeverfahren (hohe Datenqualität, Automatisierbarkeit der Meldebearbeitung und Weiterleitbarkeit der Meldedaten an die EBA) entspricht?</w:t>
            </w:r>
          </w:p>
        </w:tc>
      </w:tr>
      <w:tr w:rsidR="00EA0084" w:rsidTr="00D654B6">
        <w:tc>
          <w:tcPr>
            <w:tcW w:w="9062" w:type="dxa"/>
          </w:tcPr>
          <w:p w:rsidR="00EA0084" w:rsidRDefault="00EA0084" w:rsidP="00D654B6">
            <w:r w:rsidRPr="00231677">
              <w:rPr>
                <w:i/>
                <w:color w:val="FF0000"/>
              </w:rPr>
              <w:t>Antwort</w:t>
            </w:r>
          </w:p>
        </w:tc>
      </w:tr>
    </w:tbl>
    <w:p w:rsidR="005F6782" w:rsidRDefault="005F6782" w:rsidP="005F6782"/>
    <w:p w:rsidR="005F6782" w:rsidRDefault="005F6782" w:rsidP="005F6782"/>
    <w:tbl>
      <w:tblPr>
        <w:tblStyle w:val="Tabellenraster"/>
        <w:tblW w:w="0" w:type="auto"/>
        <w:tblLook w:val="04A0" w:firstRow="1" w:lastRow="0" w:firstColumn="1" w:lastColumn="0" w:noHBand="0" w:noVBand="1"/>
      </w:tblPr>
      <w:tblGrid>
        <w:gridCol w:w="9062"/>
      </w:tblGrid>
      <w:tr w:rsidR="00EA0084" w:rsidTr="00D654B6">
        <w:tc>
          <w:tcPr>
            <w:tcW w:w="9062" w:type="dxa"/>
          </w:tcPr>
          <w:p w:rsidR="00EA0084" w:rsidRDefault="00EA0084" w:rsidP="00D654B6">
            <w:r w:rsidRPr="00231677">
              <w:rPr>
                <w:b/>
              </w:rPr>
              <w:t>Frage 6:</w:t>
            </w:r>
            <w:r>
              <w:t xml:space="preserve"> </w:t>
            </w:r>
            <w:r w:rsidR="00D036B2">
              <w:t>Sind aus Ihrer Erfahrung heraus</w:t>
            </w:r>
            <w:r w:rsidR="00D036B2" w:rsidRPr="004C566E">
              <w:t xml:space="preserve"> weitere Aspekte bei der Bestimmung eines Meldeverfahrens für Wertpapierinstitute zu berücksichtigen?</w:t>
            </w:r>
          </w:p>
        </w:tc>
      </w:tr>
      <w:tr w:rsidR="00EA0084" w:rsidTr="00D654B6">
        <w:tc>
          <w:tcPr>
            <w:tcW w:w="9062" w:type="dxa"/>
          </w:tcPr>
          <w:p w:rsidR="00EA0084" w:rsidRDefault="00EA0084" w:rsidP="00D654B6">
            <w:r w:rsidRPr="00231677">
              <w:rPr>
                <w:i/>
                <w:color w:val="FF0000"/>
              </w:rPr>
              <w:t>Antwort</w:t>
            </w:r>
          </w:p>
        </w:tc>
      </w:tr>
    </w:tbl>
    <w:p w:rsidR="00EC412B" w:rsidRDefault="00EC412B" w:rsidP="008A547B"/>
    <w:p w:rsidR="00EC412B" w:rsidRDefault="00EC412B" w:rsidP="008A547B"/>
    <w:p w:rsidR="00EC412B" w:rsidRDefault="00EC412B" w:rsidP="008A547B"/>
    <w:p w:rsidR="00D036B2" w:rsidRDefault="00D036B2" w:rsidP="008A547B"/>
    <w:p w:rsidR="00D036B2" w:rsidRDefault="00D036B2" w:rsidP="008A547B"/>
    <w:p w:rsidR="00D036B2" w:rsidRDefault="00D036B2">
      <w:pPr>
        <w:spacing w:after="160" w:line="259" w:lineRule="auto"/>
      </w:pPr>
      <w:r>
        <w:br w:type="page"/>
      </w:r>
    </w:p>
    <w:p w:rsidR="004D1F8F" w:rsidRPr="0001292B" w:rsidRDefault="004D1F8F" w:rsidP="008A547B">
      <w:pPr>
        <w:rPr>
          <w:b/>
          <w:u w:val="single"/>
        </w:rPr>
      </w:pPr>
      <w:r w:rsidRPr="0001292B">
        <w:rPr>
          <w:b/>
          <w:u w:val="single"/>
        </w:rPr>
        <w:lastRenderedPageBreak/>
        <w:t xml:space="preserve">Abschnitt </w:t>
      </w:r>
      <w:r w:rsidR="006920D4" w:rsidRPr="0001292B">
        <w:rPr>
          <w:b/>
          <w:u w:val="single"/>
        </w:rPr>
        <w:t>III</w:t>
      </w:r>
      <w:r w:rsidRPr="0001292B">
        <w:rPr>
          <w:b/>
          <w:u w:val="single"/>
        </w:rPr>
        <w:t xml:space="preserve"> – Weitere </w:t>
      </w:r>
      <w:r w:rsidR="00D778A0" w:rsidRPr="0001292B">
        <w:rPr>
          <w:b/>
          <w:u w:val="single"/>
        </w:rPr>
        <w:t>Detailinformationen</w:t>
      </w:r>
      <w:r w:rsidRPr="0001292B">
        <w:rPr>
          <w:b/>
          <w:u w:val="single"/>
        </w:rPr>
        <w:t xml:space="preserve"> zum Thema</w:t>
      </w:r>
    </w:p>
    <w:p w:rsidR="00231677" w:rsidRDefault="00231677" w:rsidP="008A547B">
      <w:pPr>
        <w:rPr>
          <w:i/>
        </w:rPr>
      </w:pPr>
    </w:p>
    <w:p w:rsidR="00231677" w:rsidRDefault="004D1F8F" w:rsidP="008A547B">
      <w:pPr>
        <w:rPr>
          <w:lang w:val="en-GB"/>
        </w:rPr>
      </w:pPr>
      <w:r w:rsidRPr="00231677">
        <w:rPr>
          <w:lang w:val="en-GB"/>
        </w:rPr>
        <w:t xml:space="preserve">Entwurf des </w:t>
      </w:r>
      <w:r w:rsidR="00D778A0" w:rsidRPr="00231677">
        <w:rPr>
          <w:lang w:val="en-GB"/>
        </w:rPr>
        <w:t>ITS</w:t>
      </w:r>
      <w:r w:rsidRPr="00231677">
        <w:rPr>
          <w:lang w:val="en-GB"/>
        </w:rPr>
        <w:t xml:space="preserve"> on reporting and disclosure by investment firms</w:t>
      </w:r>
      <w:r w:rsidR="00231677" w:rsidRPr="00231677">
        <w:rPr>
          <w:lang w:val="en-GB"/>
        </w:rPr>
        <w:t xml:space="preserve"> der </w:t>
      </w:r>
      <w:r w:rsidR="00231677">
        <w:rPr>
          <w:lang w:val="en-GB"/>
        </w:rPr>
        <w:t>EBA:</w:t>
      </w:r>
    </w:p>
    <w:p w:rsidR="00231677" w:rsidRPr="00231677" w:rsidRDefault="00F16043" w:rsidP="008A547B">
      <w:pPr>
        <w:rPr>
          <w:lang w:val="en-GB"/>
        </w:rPr>
      </w:pPr>
      <w:hyperlink r:id="rId8" w:history="1">
        <w:r w:rsidR="00231677">
          <w:rPr>
            <w:color w:val="0000FF"/>
            <w:u w:val="single"/>
            <w:lang w:val="en-GB"/>
          </w:rPr>
          <w:t>https://www.eba.europa.eu/eba-issues-new-supervisory-reporting-and-disclosures-framework-investment-firms</w:t>
        </w:r>
      </w:hyperlink>
    </w:p>
    <w:p w:rsidR="00E955EB" w:rsidRPr="00231677" w:rsidRDefault="00E955EB" w:rsidP="008A547B">
      <w:pPr>
        <w:rPr>
          <w:lang w:val="en-GB"/>
        </w:rPr>
      </w:pPr>
    </w:p>
    <w:p w:rsidR="004D1F8F" w:rsidRDefault="004D1F8F" w:rsidP="008A547B">
      <w:r w:rsidRPr="004D1F8F">
        <w:t xml:space="preserve">Informationen der Deutschen Bundesbank zur </w:t>
      </w:r>
      <w:r>
        <w:t xml:space="preserve">(aktuellen) </w:t>
      </w:r>
      <w:r w:rsidRPr="004D1F8F">
        <w:t>T</w:t>
      </w:r>
      <w:r>
        <w:t>axonomieversion 3.1</w:t>
      </w:r>
    </w:p>
    <w:p w:rsidR="004D1F8F" w:rsidRDefault="00822479" w:rsidP="008A547B">
      <w:hyperlink r:id="rId9" w:history="1">
        <w:r w:rsidR="002962E9">
          <w:rPr>
            <w:color w:val="0000FF"/>
            <w:u w:val="single"/>
          </w:rPr>
          <w:t>https://www.bundesbank.de/de/service/meldewesen/bankenaufsicht/corep-finrep/-/xbrl-taxonomien-gemaess-its-on-reporting-der-eba-taxonomie-3-1--612022</w:t>
        </w:r>
      </w:hyperlink>
    </w:p>
    <w:p w:rsidR="0053572D" w:rsidRPr="004D1F8F" w:rsidRDefault="0053572D" w:rsidP="008A547B"/>
    <w:sectPr w:rsidR="0053572D" w:rsidRPr="004D1F8F">
      <w:footerReference w:type="default" r:id="rId10"/>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22479" w:rsidRDefault="00822479" w:rsidP="00095460">
      <w:pPr>
        <w:spacing w:line="240" w:lineRule="auto"/>
      </w:pPr>
      <w:r>
        <w:separator/>
      </w:r>
    </w:p>
  </w:endnote>
  <w:endnote w:type="continuationSeparator" w:id="0">
    <w:p w:rsidR="00822479" w:rsidRDefault="00822479" w:rsidP="0009546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1677" w:rsidRPr="00231677" w:rsidRDefault="00231677" w:rsidP="00231677">
    <w:pPr>
      <w:pStyle w:val="Fuzeile"/>
      <w:jc w:val="right"/>
    </w:pPr>
    <w:r w:rsidRPr="00231677">
      <w:t xml:space="preserve">Seite </w:t>
    </w:r>
    <w:r w:rsidRPr="00231677">
      <w:rPr>
        <w:bCs/>
      </w:rPr>
      <w:fldChar w:fldCharType="begin"/>
    </w:r>
    <w:r w:rsidRPr="00231677">
      <w:rPr>
        <w:bCs/>
      </w:rPr>
      <w:instrText>PAGE  \* Arabic  \* MERGEFORMAT</w:instrText>
    </w:r>
    <w:r w:rsidRPr="00231677">
      <w:rPr>
        <w:bCs/>
      </w:rPr>
      <w:fldChar w:fldCharType="separate"/>
    </w:r>
    <w:r w:rsidR="001415C4">
      <w:rPr>
        <w:bCs/>
        <w:noProof/>
      </w:rPr>
      <w:t>1</w:t>
    </w:r>
    <w:r w:rsidRPr="00231677">
      <w:rPr>
        <w:bCs/>
      </w:rPr>
      <w:fldChar w:fldCharType="end"/>
    </w:r>
    <w:r w:rsidRPr="00231677">
      <w:t xml:space="preserve"> von </w:t>
    </w:r>
    <w:r w:rsidRPr="00231677">
      <w:rPr>
        <w:bCs/>
      </w:rPr>
      <w:fldChar w:fldCharType="begin"/>
    </w:r>
    <w:r w:rsidRPr="00231677">
      <w:rPr>
        <w:bCs/>
      </w:rPr>
      <w:instrText>NUMPAGES  \* Arabic  \* MERGEFORMAT</w:instrText>
    </w:r>
    <w:r w:rsidRPr="00231677">
      <w:rPr>
        <w:bCs/>
      </w:rPr>
      <w:fldChar w:fldCharType="separate"/>
    </w:r>
    <w:r w:rsidR="001415C4">
      <w:rPr>
        <w:bCs/>
        <w:noProof/>
      </w:rPr>
      <w:t>3</w:t>
    </w:r>
    <w:r w:rsidRPr="00231677">
      <w:rPr>
        <w:b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22479" w:rsidRDefault="00822479" w:rsidP="00095460">
      <w:pPr>
        <w:spacing w:line="240" w:lineRule="auto"/>
      </w:pPr>
      <w:r>
        <w:separator/>
      </w:r>
    </w:p>
  </w:footnote>
  <w:footnote w:type="continuationSeparator" w:id="0">
    <w:p w:rsidR="00822479" w:rsidRDefault="00822479" w:rsidP="00095460">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B36FEA"/>
    <w:multiLevelType w:val="multilevel"/>
    <w:tmpl w:val="A24CEB62"/>
    <w:numStyleLink w:val="GliederungAufzhlung"/>
  </w:abstractNum>
  <w:abstractNum w:abstractNumId="1" w15:restartNumberingAfterBreak="0">
    <w:nsid w:val="106E7132"/>
    <w:multiLevelType w:val="multilevel"/>
    <w:tmpl w:val="98080658"/>
    <w:styleLink w:val="GliederungNummerierung"/>
    <w:lvl w:ilvl="0">
      <w:start w:val="1"/>
      <w:numFmt w:val="decimal"/>
      <w:pStyle w:val="GliederungmitNummerierung"/>
      <w:lvlText w:val="%1"/>
      <w:lvlJc w:val="left"/>
      <w:pPr>
        <w:tabs>
          <w:tab w:val="num" w:pos="357"/>
        </w:tabs>
        <w:ind w:left="360" w:hanging="360"/>
      </w:pPr>
      <w:rPr>
        <w:rFonts w:asciiTheme="minorHAnsi" w:hAnsiTheme="minorHAnsi" w:hint="default"/>
        <w:sz w:val="22"/>
      </w:rPr>
    </w:lvl>
    <w:lvl w:ilvl="1">
      <w:start w:val="1"/>
      <w:numFmt w:val="decimal"/>
      <w:lvlText w:val="%1.%2"/>
      <w:lvlJc w:val="left"/>
      <w:pPr>
        <w:tabs>
          <w:tab w:val="num" w:pos="794"/>
        </w:tabs>
        <w:ind w:left="794" w:hanging="434"/>
      </w:pPr>
      <w:rPr>
        <w:rFonts w:hint="default"/>
      </w:rPr>
    </w:lvl>
    <w:lvl w:ilvl="2">
      <w:start w:val="1"/>
      <w:numFmt w:val="decimal"/>
      <w:lvlText w:val="%1.%2.%3"/>
      <w:lvlJc w:val="left"/>
      <w:pPr>
        <w:tabs>
          <w:tab w:val="num" w:pos="1361"/>
        </w:tabs>
        <w:ind w:left="1361" w:hanging="567"/>
      </w:pPr>
      <w:rPr>
        <w:rFonts w:hint="default"/>
      </w:rPr>
    </w:lvl>
    <w:lvl w:ilvl="3">
      <w:start w:val="1"/>
      <w:numFmt w:val="decimal"/>
      <w:lvlText w:val="%1.%2.%3.%4"/>
      <w:lvlJc w:val="left"/>
      <w:pPr>
        <w:tabs>
          <w:tab w:val="num" w:pos="1440"/>
        </w:tabs>
        <w:ind w:left="2098" w:hanging="737"/>
      </w:pPr>
      <w:rPr>
        <w:rFonts w:hint="default"/>
      </w:rPr>
    </w:lvl>
    <w:lvl w:ilvl="4">
      <w:start w:val="1"/>
      <w:numFmt w:val="decimal"/>
      <w:lvlText w:val="%1.%2.%3.%4.%5"/>
      <w:lvlJc w:val="left"/>
      <w:pPr>
        <w:tabs>
          <w:tab w:val="num" w:pos="2098"/>
        </w:tabs>
        <w:ind w:left="3062" w:hanging="964"/>
      </w:pPr>
      <w:rPr>
        <w:rFonts w:hint="default"/>
      </w:rPr>
    </w:lvl>
    <w:lvl w:ilvl="5">
      <w:start w:val="1"/>
      <w:numFmt w:val="none"/>
      <w:lvlRestart w:val="0"/>
      <w:lvlText w:val=""/>
      <w:lvlJc w:val="left"/>
      <w:pPr>
        <w:ind w:left="0" w:firstLine="0"/>
      </w:pPr>
      <w:rPr>
        <w:rFonts w:hint="default"/>
      </w:rPr>
    </w:lvl>
    <w:lvl w:ilvl="6">
      <w:start w:val="1"/>
      <w:numFmt w:val="none"/>
      <w:lvlRestart w:val="0"/>
      <w:lvlText w:val="%7"/>
      <w:lvlJc w:val="left"/>
      <w:pPr>
        <w:ind w:left="0" w:firstLine="0"/>
      </w:pPr>
      <w:rPr>
        <w:rFonts w:hint="default"/>
      </w:rPr>
    </w:lvl>
    <w:lvl w:ilvl="7">
      <w:start w:val="1"/>
      <w:numFmt w:val="none"/>
      <w:lvlRestart w:val="0"/>
      <w:lvlText w:val="%8"/>
      <w:lvlJc w:val="left"/>
      <w:pPr>
        <w:ind w:left="0" w:firstLine="0"/>
      </w:pPr>
      <w:rPr>
        <w:rFonts w:hint="default"/>
      </w:rPr>
    </w:lvl>
    <w:lvl w:ilvl="8">
      <w:start w:val="1"/>
      <w:numFmt w:val="none"/>
      <w:lvlRestart w:val="0"/>
      <w:lvlText w:val="%9"/>
      <w:lvlJc w:val="left"/>
      <w:pPr>
        <w:ind w:left="0" w:firstLine="0"/>
      </w:pPr>
      <w:rPr>
        <w:rFonts w:hint="default"/>
      </w:rPr>
    </w:lvl>
  </w:abstractNum>
  <w:abstractNum w:abstractNumId="2" w15:restartNumberingAfterBreak="0">
    <w:nsid w:val="17670C10"/>
    <w:multiLevelType w:val="hybridMultilevel"/>
    <w:tmpl w:val="D7349BC2"/>
    <w:lvl w:ilvl="0" w:tplc="717E7552">
      <w:start w:val="1"/>
      <w:numFmt w:val="decimal"/>
      <w:pStyle w:val="Nummerierung2"/>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1D336054"/>
    <w:multiLevelType w:val="hybridMultilevel"/>
    <w:tmpl w:val="6172EF3E"/>
    <w:lvl w:ilvl="0" w:tplc="6AFEFE52">
      <w:start w:val="1"/>
      <w:numFmt w:val="decimal"/>
      <w:pStyle w:val="Nummerierung1"/>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2E0F2443"/>
    <w:multiLevelType w:val="multilevel"/>
    <w:tmpl w:val="A24CEB62"/>
    <w:numStyleLink w:val="GliederungAufzhlung"/>
  </w:abstractNum>
  <w:abstractNum w:abstractNumId="5" w15:restartNumberingAfterBreak="0">
    <w:nsid w:val="337E2D2C"/>
    <w:multiLevelType w:val="hybridMultilevel"/>
    <w:tmpl w:val="DFCE96C6"/>
    <w:lvl w:ilvl="0" w:tplc="980A441C">
      <w:start w:val="1"/>
      <w:numFmt w:val="bullet"/>
      <w:pStyle w:val="Aufzhlungszeichen2"/>
      <w:lvlText w:val=""/>
      <w:lvlJc w:val="left"/>
      <w:pPr>
        <w:ind w:left="36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pStyle w:val="berschrift9"/>
      <w:lvlText w:val=""/>
      <w:lvlJc w:val="left"/>
      <w:pPr>
        <w:ind w:left="6480" w:hanging="360"/>
      </w:pPr>
      <w:rPr>
        <w:rFonts w:ascii="Wingdings" w:hAnsi="Wingdings" w:hint="default"/>
      </w:rPr>
    </w:lvl>
  </w:abstractNum>
  <w:abstractNum w:abstractNumId="6" w15:restartNumberingAfterBreak="0">
    <w:nsid w:val="39D26677"/>
    <w:multiLevelType w:val="multilevel"/>
    <w:tmpl w:val="A24CEB62"/>
    <w:styleLink w:val="GliederungAufzhlung"/>
    <w:lvl w:ilvl="0">
      <w:start w:val="1"/>
      <w:numFmt w:val="bullet"/>
      <w:pStyle w:val="GliederungmitAufzhlung"/>
      <w:lvlText w:val=""/>
      <w:lvlJc w:val="left"/>
      <w:pPr>
        <w:tabs>
          <w:tab w:val="num" w:pos="284"/>
        </w:tabs>
        <w:ind w:left="284" w:hanging="284"/>
      </w:pPr>
      <w:rPr>
        <w:rFonts w:ascii="Symbol" w:hAnsi="Symbol" w:hint="default"/>
        <w:sz w:val="22"/>
      </w:rPr>
    </w:lvl>
    <w:lvl w:ilvl="1">
      <w:start w:val="1"/>
      <w:numFmt w:val="bullet"/>
      <w:lvlText w:val=""/>
      <w:lvlJc w:val="left"/>
      <w:pPr>
        <w:tabs>
          <w:tab w:val="num" w:pos="567"/>
        </w:tabs>
        <w:ind w:left="567" w:hanging="283"/>
      </w:pPr>
      <w:rPr>
        <w:rFonts w:ascii="Wingdings" w:hAnsi="Wingdings" w:hint="default"/>
      </w:rPr>
    </w:lvl>
    <w:lvl w:ilvl="2">
      <w:start w:val="1"/>
      <w:numFmt w:val="bullet"/>
      <w:lvlText w:val=""/>
      <w:lvlJc w:val="left"/>
      <w:pPr>
        <w:tabs>
          <w:tab w:val="num" w:pos="851"/>
        </w:tabs>
        <w:ind w:left="851" w:hanging="284"/>
      </w:pPr>
      <w:rPr>
        <w:rFonts w:ascii="Symbol" w:hAnsi="Symbol" w:hint="default"/>
      </w:rPr>
    </w:lvl>
    <w:lvl w:ilvl="3">
      <w:start w:val="1"/>
      <w:numFmt w:val="bullet"/>
      <w:lvlText w:val=""/>
      <w:lvlJc w:val="left"/>
      <w:pPr>
        <w:tabs>
          <w:tab w:val="num" w:pos="1134"/>
        </w:tabs>
        <w:ind w:left="1134" w:hanging="283"/>
      </w:pPr>
      <w:rPr>
        <w:rFonts w:ascii="Symbol" w:hAnsi="Symbol" w:hint="default"/>
      </w:rPr>
    </w:lvl>
    <w:lvl w:ilvl="4">
      <w:start w:val="1"/>
      <w:numFmt w:val="bullet"/>
      <w:lvlText w:val=""/>
      <w:lvlJc w:val="left"/>
      <w:pPr>
        <w:tabs>
          <w:tab w:val="num" w:pos="1418"/>
        </w:tabs>
        <w:ind w:left="1418" w:hanging="284"/>
      </w:pPr>
      <w:rPr>
        <w:rFonts w:ascii="Wingdings" w:hAnsi="Wingdings" w:hint="default"/>
      </w:rPr>
    </w:lvl>
    <w:lvl w:ilvl="5">
      <w:start w:val="1"/>
      <w:numFmt w:val="bullet"/>
      <w:lvlText w:val=""/>
      <w:lvlJc w:val="left"/>
      <w:pPr>
        <w:tabs>
          <w:tab w:val="num" w:pos="1701"/>
        </w:tabs>
        <w:ind w:left="1701" w:hanging="283"/>
      </w:pPr>
      <w:rPr>
        <w:rFonts w:ascii="Symbol" w:hAnsi="Symbol"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3F817403"/>
    <w:multiLevelType w:val="multilevel"/>
    <w:tmpl w:val="911A36E0"/>
    <w:lvl w:ilvl="0">
      <w:start w:val="1"/>
      <w:numFmt w:val="decimal"/>
      <w:pStyle w:val="berschrift1"/>
      <w:lvlText w:val="%1"/>
      <w:lvlJc w:val="left"/>
      <w:pPr>
        <w:ind w:left="432" w:hanging="432"/>
      </w:pPr>
      <w:rPr>
        <w:rFonts w:hint="default"/>
      </w:rPr>
    </w:lvl>
    <w:lvl w:ilvl="1">
      <w:start w:val="1"/>
      <w:numFmt w:val="decimal"/>
      <w:pStyle w:val="berschrift2"/>
      <w:lvlText w:val="%1.%2"/>
      <w:lvlJc w:val="left"/>
      <w:pPr>
        <w:ind w:left="576" w:hanging="576"/>
      </w:p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lvl>
    <w:lvl w:ilvl="4">
      <w:start w:val="1"/>
      <w:numFmt w:val="decimal"/>
      <w:pStyle w:val="berschrift5"/>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lvlText w:val="%1.%2.%3.%4.%5.%6.%7.%8.%9"/>
      <w:lvlJc w:val="left"/>
      <w:pPr>
        <w:ind w:left="1584" w:hanging="1584"/>
      </w:pPr>
    </w:lvl>
  </w:abstractNum>
  <w:abstractNum w:abstractNumId="8" w15:restartNumberingAfterBreak="0">
    <w:nsid w:val="4CE65198"/>
    <w:multiLevelType w:val="hybridMultilevel"/>
    <w:tmpl w:val="D318C9F6"/>
    <w:lvl w:ilvl="0" w:tplc="7C4C06EE">
      <w:start w:val="1"/>
      <w:numFmt w:val="upperRoman"/>
      <w:pStyle w:val="Nummerierung3"/>
      <w:lvlText w:val="%1."/>
      <w:lvlJc w:val="left"/>
      <w:pPr>
        <w:ind w:left="36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56663C3F"/>
    <w:multiLevelType w:val="hybridMultilevel"/>
    <w:tmpl w:val="B2F04386"/>
    <w:lvl w:ilvl="0" w:tplc="C2F8164C">
      <w:start w:val="1"/>
      <w:numFmt w:val="bullet"/>
      <w:pStyle w:val="Aufzhlungszeichen1"/>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649E5352"/>
    <w:multiLevelType w:val="hybridMultilevel"/>
    <w:tmpl w:val="D9729186"/>
    <w:lvl w:ilvl="0" w:tplc="53C89F24">
      <w:start w:val="1"/>
      <w:numFmt w:val="bullet"/>
      <w:pStyle w:val="Aufzhlungszeichen3"/>
      <w:lvlText w:val=""/>
      <w:lvlJc w:val="left"/>
      <w:pPr>
        <w:ind w:left="36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71F05DB6"/>
    <w:multiLevelType w:val="multilevel"/>
    <w:tmpl w:val="98080658"/>
    <w:numStyleLink w:val="GliederungNummerierung"/>
  </w:abstractNum>
  <w:abstractNum w:abstractNumId="12" w15:restartNumberingAfterBreak="0">
    <w:nsid w:val="746D5400"/>
    <w:multiLevelType w:val="hybridMultilevel"/>
    <w:tmpl w:val="17C64B84"/>
    <w:lvl w:ilvl="0" w:tplc="31ACDECC">
      <w:start w:val="1"/>
      <w:numFmt w:val="lowerLetter"/>
      <w:pStyle w:val="Nummerierung4"/>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5"/>
  </w:num>
  <w:num w:numId="2">
    <w:abstractNumId w:val="10"/>
  </w:num>
  <w:num w:numId="3">
    <w:abstractNumId w:val="5"/>
  </w:num>
  <w:num w:numId="4">
    <w:abstractNumId w:val="1"/>
  </w:num>
  <w:num w:numId="5">
    <w:abstractNumId w:val="6"/>
  </w:num>
  <w:num w:numId="6">
    <w:abstractNumId w:val="7"/>
  </w:num>
  <w:num w:numId="7">
    <w:abstractNumId w:val="9"/>
  </w:num>
  <w:num w:numId="8">
    <w:abstractNumId w:val="5"/>
  </w:num>
  <w:num w:numId="9">
    <w:abstractNumId w:val="10"/>
  </w:num>
  <w:num w:numId="10">
    <w:abstractNumId w:val="3"/>
  </w:num>
  <w:num w:numId="11">
    <w:abstractNumId w:val="2"/>
  </w:num>
  <w:num w:numId="12">
    <w:abstractNumId w:val="8"/>
  </w:num>
  <w:num w:numId="13">
    <w:abstractNumId w:val="12"/>
  </w:num>
  <w:num w:numId="14">
    <w:abstractNumId w:val="0"/>
  </w:num>
  <w:num w:numId="15">
    <w:abstractNumId w:val="4"/>
  </w:num>
  <w:num w:numId="16">
    <w:abstractNumId w:val="11"/>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131078" w:nlCheck="1" w:checkStyle="0"/>
  <w:activeWritingStyle w:appName="MSWord" w:lang="en-GB" w:vendorID="64" w:dllVersion="131078" w:nlCheck="1" w:checkStyle="1"/>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stylePaneSortMethod w:val="0000"/>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67E4"/>
    <w:rsid w:val="000105AE"/>
    <w:rsid w:val="0001292B"/>
    <w:rsid w:val="00045845"/>
    <w:rsid w:val="00067971"/>
    <w:rsid w:val="000903ED"/>
    <w:rsid w:val="00095460"/>
    <w:rsid w:val="000969F2"/>
    <w:rsid w:val="000A2221"/>
    <w:rsid w:val="000D2805"/>
    <w:rsid w:val="00111E32"/>
    <w:rsid w:val="001415C4"/>
    <w:rsid w:val="00176E21"/>
    <w:rsid w:val="001969A3"/>
    <w:rsid w:val="00197F42"/>
    <w:rsid w:val="00231677"/>
    <w:rsid w:val="002735E2"/>
    <w:rsid w:val="002962E9"/>
    <w:rsid w:val="002E5B7A"/>
    <w:rsid w:val="003126B1"/>
    <w:rsid w:val="00335539"/>
    <w:rsid w:val="00396F5D"/>
    <w:rsid w:val="003B6658"/>
    <w:rsid w:val="003C2272"/>
    <w:rsid w:val="003F15B2"/>
    <w:rsid w:val="004D1F8F"/>
    <w:rsid w:val="0053572D"/>
    <w:rsid w:val="005B045E"/>
    <w:rsid w:val="005F1EFF"/>
    <w:rsid w:val="005F6782"/>
    <w:rsid w:val="00607ADA"/>
    <w:rsid w:val="00640851"/>
    <w:rsid w:val="00652106"/>
    <w:rsid w:val="006920D4"/>
    <w:rsid w:val="006A7830"/>
    <w:rsid w:val="006B69A9"/>
    <w:rsid w:val="006E79D9"/>
    <w:rsid w:val="006F5B00"/>
    <w:rsid w:val="00705C2A"/>
    <w:rsid w:val="00712172"/>
    <w:rsid w:val="00720296"/>
    <w:rsid w:val="00734DA3"/>
    <w:rsid w:val="007C0E8B"/>
    <w:rsid w:val="00807359"/>
    <w:rsid w:val="00822479"/>
    <w:rsid w:val="00854305"/>
    <w:rsid w:val="0086558B"/>
    <w:rsid w:val="008938C9"/>
    <w:rsid w:val="008A547B"/>
    <w:rsid w:val="008B4363"/>
    <w:rsid w:val="008F3D60"/>
    <w:rsid w:val="00933A2A"/>
    <w:rsid w:val="00946F1F"/>
    <w:rsid w:val="009B29D3"/>
    <w:rsid w:val="00A71A65"/>
    <w:rsid w:val="00AB0861"/>
    <w:rsid w:val="00B762B8"/>
    <w:rsid w:val="00B77797"/>
    <w:rsid w:val="00BA41EF"/>
    <w:rsid w:val="00BC0FB7"/>
    <w:rsid w:val="00C15C85"/>
    <w:rsid w:val="00C167E4"/>
    <w:rsid w:val="00C16F54"/>
    <w:rsid w:val="00CD1382"/>
    <w:rsid w:val="00D036B2"/>
    <w:rsid w:val="00D573C7"/>
    <w:rsid w:val="00D778A0"/>
    <w:rsid w:val="00D902DC"/>
    <w:rsid w:val="00DB505E"/>
    <w:rsid w:val="00DC69E5"/>
    <w:rsid w:val="00DC7883"/>
    <w:rsid w:val="00E955EB"/>
    <w:rsid w:val="00EA0084"/>
    <w:rsid w:val="00EC03F5"/>
    <w:rsid w:val="00EC412B"/>
    <w:rsid w:val="00EF5022"/>
    <w:rsid w:val="00EF7FEA"/>
    <w:rsid w:val="00F02B88"/>
    <w:rsid w:val="00F16043"/>
    <w:rsid w:val="00F3773D"/>
    <w:rsid w:val="00F55257"/>
    <w:rsid w:val="00FD2036"/>
    <w:rsid w:val="00FD677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E835E96-3CC7-4C3F-9701-8FA98AC4E3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lsdException w:name="toc 2" w:uiPriority="39"/>
    <w:lsdException w:name="toc 3" w:uiPriority="39"/>
    <w:lsdException w:name="toc 4" w:uiPriority="39"/>
    <w:lsdException w:name="toc 5" w:uiPriority="39"/>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annotation text"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annotation reference" w:semiHidden="1" w:unhideWhenUsed="1"/>
    <w:lsdException w:name="line number" w:semiHidden="1" w:unhideWhenUsed="1"/>
    <w:lsdException w:name="page number"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FollowedHyperlink" w:semiHidden="1" w:unhideWhenUsed="1"/>
    <w:lsdException w:name="Strong" w:semiHidden="1" w:uiPriority="22" w:qFormat="1"/>
    <w:lsdException w:name="Emphasis" w:semiHidden="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2E5B7A"/>
    <w:pPr>
      <w:spacing w:after="0" w:line="312" w:lineRule="auto"/>
    </w:pPr>
  </w:style>
  <w:style w:type="paragraph" w:styleId="berschrift1">
    <w:name w:val="heading 1"/>
    <w:basedOn w:val="Standard"/>
    <w:next w:val="Standard"/>
    <w:link w:val="berschrift1Zchn"/>
    <w:uiPriority w:val="9"/>
    <w:qFormat/>
    <w:rsid w:val="008F3D60"/>
    <w:pPr>
      <w:keepNext/>
      <w:numPr>
        <w:numId w:val="6"/>
      </w:numPr>
      <w:tabs>
        <w:tab w:val="left" w:pos="1134"/>
      </w:tabs>
      <w:spacing w:before="360" w:after="180" w:line="240" w:lineRule="auto"/>
      <w:ind w:left="1134" w:hanging="1134"/>
      <w:outlineLvl w:val="0"/>
    </w:pPr>
    <w:rPr>
      <w:rFonts w:asciiTheme="majorHAnsi" w:eastAsiaTheme="majorEastAsia" w:hAnsiTheme="majorHAnsi" w:cstheme="majorBidi"/>
      <w:b/>
      <w:sz w:val="28"/>
      <w:szCs w:val="32"/>
    </w:rPr>
  </w:style>
  <w:style w:type="paragraph" w:styleId="berschrift2">
    <w:name w:val="heading 2"/>
    <w:basedOn w:val="berschrift1"/>
    <w:next w:val="Standard"/>
    <w:link w:val="berschrift2Zchn"/>
    <w:uiPriority w:val="9"/>
    <w:qFormat/>
    <w:rsid w:val="008F3D60"/>
    <w:pPr>
      <w:keepLines/>
      <w:numPr>
        <w:ilvl w:val="1"/>
      </w:numPr>
      <w:spacing w:before="240" w:after="120"/>
      <w:ind w:left="1134" w:hanging="1134"/>
      <w:outlineLvl w:val="1"/>
    </w:pPr>
    <w:rPr>
      <w:sz w:val="24"/>
      <w:szCs w:val="26"/>
    </w:rPr>
  </w:style>
  <w:style w:type="paragraph" w:styleId="berschrift3">
    <w:name w:val="heading 3"/>
    <w:basedOn w:val="berschrift2"/>
    <w:next w:val="Standard"/>
    <w:link w:val="berschrift3Zchn"/>
    <w:uiPriority w:val="9"/>
    <w:qFormat/>
    <w:rsid w:val="008F3D60"/>
    <w:pPr>
      <w:numPr>
        <w:ilvl w:val="2"/>
      </w:numPr>
      <w:spacing w:before="180"/>
      <w:ind w:left="1134" w:hanging="1134"/>
      <w:outlineLvl w:val="2"/>
    </w:pPr>
    <w:rPr>
      <w:rFonts w:asciiTheme="minorHAnsi" w:hAnsiTheme="minorHAnsi"/>
      <w:sz w:val="22"/>
      <w:szCs w:val="24"/>
    </w:rPr>
  </w:style>
  <w:style w:type="paragraph" w:styleId="berschrift4">
    <w:name w:val="heading 4"/>
    <w:basedOn w:val="berschrift3"/>
    <w:next w:val="Standard"/>
    <w:link w:val="berschrift4Zchn"/>
    <w:uiPriority w:val="9"/>
    <w:qFormat/>
    <w:rsid w:val="008F3D60"/>
    <w:pPr>
      <w:numPr>
        <w:ilvl w:val="3"/>
      </w:numPr>
      <w:spacing w:before="160"/>
      <w:ind w:left="1134" w:hanging="1134"/>
      <w:outlineLvl w:val="3"/>
    </w:pPr>
    <w:rPr>
      <w:i/>
      <w:iCs/>
    </w:rPr>
  </w:style>
  <w:style w:type="paragraph" w:styleId="berschrift5">
    <w:name w:val="heading 5"/>
    <w:basedOn w:val="Standard"/>
    <w:next w:val="Standard"/>
    <w:link w:val="berschrift5Zchn"/>
    <w:uiPriority w:val="9"/>
    <w:qFormat/>
    <w:rsid w:val="008F3D60"/>
    <w:pPr>
      <w:keepNext/>
      <w:keepLines/>
      <w:numPr>
        <w:ilvl w:val="4"/>
        <w:numId w:val="6"/>
      </w:numPr>
      <w:spacing w:before="140" w:after="120" w:line="240" w:lineRule="auto"/>
      <w:ind w:left="1134" w:hanging="1134"/>
      <w:outlineLvl w:val="4"/>
    </w:pPr>
    <w:rPr>
      <w:rFonts w:eastAsiaTheme="majorEastAsia" w:cstheme="majorBidi"/>
      <w:b/>
      <w:i/>
    </w:rPr>
  </w:style>
  <w:style w:type="paragraph" w:styleId="berschrift6">
    <w:name w:val="heading 6"/>
    <w:basedOn w:val="Standard"/>
    <w:next w:val="Standard"/>
    <w:link w:val="berschrift6Zchn"/>
    <w:uiPriority w:val="9"/>
    <w:semiHidden/>
    <w:qFormat/>
    <w:rsid w:val="002E5B7A"/>
    <w:pPr>
      <w:keepNext/>
      <w:keepLines/>
      <w:numPr>
        <w:ilvl w:val="5"/>
        <w:numId w:val="6"/>
      </w:numPr>
      <w:spacing w:before="40"/>
      <w:outlineLvl w:val="5"/>
    </w:pPr>
    <w:rPr>
      <w:rFonts w:asciiTheme="majorHAnsi" w:eastAsiaTheme="majorEastAsia" w:hAnsiTheme="majorHAnsi" w:cstheme="majorBidi"/>
      <w:color w:val="003050" w:themeColor="accent1" w:themeShade="7F"/>
    </w:rPr>
  </w:style>
  <w:style w:type="paragraph" w:styleId="berschrift7">
    <w:name w:val="heading 7"/>
    <w:basedOn w:val="Standard"/>
    <w:next w:val="Standard"/>
    <w:link w:val="berschrift7Zchn"/>
    <w:uiPriority w:val="9"/>
    <w:semiHidden/>
    <w:unhideWhenUsed/>
    <w:qFormat/>
    <w:rsid w:val="002E5B7A"/>
    <w:pPr>
      <w:keepNext/>
      <w:keepLines/>
      <w:numPr>
        <w:ilvl w:val="6"/>
        <w:numId w:val="6"/>
      </w:numPr>
      <w:spacing w:before="40"/>
      <w:outlineLvl w:val="6"/>
    </w:pPr>
    <w:rPr>
      <w:rFonts w:asciiTheme="majorHAnsi" w:eastAsiaTheme="majorEastAsia" w:hAnsiTheme="majorHAnsi" w:cstheme="majorBidi"/>
      <w:i/>
      <w:iCs/>
      <w:color w:val="003050" w:themeColor="accent1" w:themeShade="7F"/>
    </w:rPr>
  </w:style>
  <w:style w:type="paragraph" w:styleId="berschrift8">
    <w:name w:val="heading 8"/>
    <w:basedOn w:val="Standard"/>
    <w:next w:val="Standard"/>
    <w:link w:val="berschrift8Zchn"/>
    <w:uiPriority w:val="9"/>
    <w:semiHidden/>
    <w:unhideWhenUsed/>
    <w:qFormat/>
    <w:rsid w:val="002E5B7A"/>
    <w:pPr>
      <w:keepNext/>
      <w:keepLines/>
      <w:numPr>
        <w:ilvl w:val="7"/>
        <w:numId w:val="6"/>
      </w:numPr>
      <w:spacing w:before="4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unhideWhenUsed/>
    <w:qFormat/>
    <w:rsid w:val="002E5B7A"/>
    <w:pPr>
      <w:keepNext/>
      <w:keepLines/>
      <w:numPr>
        <w:ilvl w:val="8"/>
        <w:numId w:val="3"/>
      </w:numPr>
      <w:spacing w:before="40"/>
      <w:ind w:left="1584" w:hanging="1584"/>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ufzhlungszeichen1">
    <w:name w:val="Aufzählungszeichen1"/>
    <w:basedOn w:val="Standard"/>
    <w:qFormat/>
    <w:rsid w:val="008F3D60"/>
    <w:pPr>
      <w:numPr>
        <w:numId w:val="7"/>
      </w:numPr>
      <w:spacing w:after="120"/>
      <w:ind w:left="357" w:hanging="357"/>
    </w:pPr>
  </w:style>
  <w:style w:type="paragraph" w:customStyle="1" w:styleId="Aufzhlungszeichen2">
    <w:name w:val="Aufzählungszeichen2"/>
    <w:basedOn w:val="Standard"/>
    <w:qFormat/>
    <w:rsid w:val="002E5B7A"/>
    <w:pPr>
      <w:numPr>
        <w:numId w:val="8"/>
      </w:numPr>
      <w:spacing w:after="120"/>
    </w:pPr>
  </w:style>
  <w:style w:type="paragraph" w:customStyle="1" w:styleId="Aufzhlungszeichen3">
    <w:name w:val="Aufzählungszeichen3"/>
    <w:basedOn w:val="Standard"/>
    <w:qFormat/>
    <w:rsid w:val="002E5B7A"/>
    <w:pPr>
      <w:numPr>
        <w:numId w:val="9"/>
      </w:numPr>
      <w:spacing w:after="120"/>
    </w:pPr>
  </w:style>
  <w:style w:type="paragraph" w:customStyle="1" w:styleId="HngEinrckung1">
    <w:name w:val="Häng.Einrückung1"/>
    <w:basedOn w:val="Standard"/>
    <w:rsid w:val="000969F2"/>
    <w:pPr>
      <w:ind w:left="567" w:hanging="567"/>
    </w:pPr>
  </w:style>
  <w:style w:type="paragraph" w:customStyle="1" w:styleId="HngEinrckung2">
    <w:name w:val="Häng.Einrückung2"/>
    <w:basedOn w:val="HngEinrckung1"/>
    <w:rsid w:val="000969F2"/>
    <w:pPr>
      <w:ind w:left="1134"/>
    </w:pPr>
  </w:style>
  <w:style w:type="paragraph" w:customStyle="1" w:styleId="HngEinrckung3">
    <w:name w:val="Häng.Einrückung3"/>
    <w:basedOn w:val="HngEinrckung2"/>
    <w:rsid w:val="000969F2"/>
    <w:pPr>
      <w:ind w:left="1701"/>
    </w:pPr>
  </w:style>
  <w:style w:type="paragraph" w:customStyle="1" w:styleId="Nummerierung1">
    <w:name w:val="Nummerierung1"/>
    <w:basedOn w:val="Standard"/>
    <w:qFormat/>
    <w:rsid w:val="008F3D60"/>
    <w:pPr>
      <w:numPr>
        <w:numId w:val="10"/>
      </w:numPr>
      <w:spacing w:after="120"/>
      <w:ind w:left="357" w:hanging="357"/>
    </w:pPr>
  </w:style>
  <w:style w:type="paragraph" w:customStyle="1" w:styleId="Nummerierung2">
    <w:name w:val="Nummerierung2"/>
    <w:basedOn w:val="Standard"/>
    <w:qFormat/>
    <w:rsid w:val="008F3D60"/>
    <w:pPr>
      <w:numPr>
        <w:numId w:val="11"/>
      </w:numPr>
      <w:spacing w:after="120"/>
      <w:ind w:left="357" w:hanging="357"/>
    </w:pPr>
  </w:style>
  <w:style w:type="paragraph" w:customStyle="1" w:styleId="Nummerierung3">
    <w:name w:val="Nummerierung3"/>
    <w:basedOn w:val="Standard"/>
    <w:qFormat/>
    <w:rsid w:val="002E5B7A"/>
    <w:pPr>
      <w:numPr>
        <w:numId w:val="12"/>
      </w:numPr>
      <w:spacing w:after="120"/>
    </w:pPr>
  </w:style>
  <w:style w:type="paragraph" w:customStyle="1" w:styleId="Nummerierung4">
    <w:name w:val="Nummerierung4"/>
    <w:basedOn w:val="Standard"/>
    <w:qFormat/>
    <w:rsid w:val="00946F1F"/>
    <w:pPr>
      <w:numPr>
        <w:numId w:val="13"/>
      </w:numPr>
      <w:spacing w:after="120"/>
      <w:ind w:left="357" w:hanging="357"/>
    </w:pPr>
  </w:style>
  <w:style w:type="paragraph" w:styleId="Endnotentext">
    <w:name w:val="endnote text"/>
    <w:basedOn w:val="Standard"/>
    <w:link w:val="EndnotentextZchn"/>
    <w:uiPriority w:val="99"/>
    <w:rsid w:val="00807359"/>
    <w:pPr>
      <w:spacing w:before="20" w:line="180" w:lineRule="exact"/>
      <w:ind w:left="142" w:hanging="142"/>
    </w:pPr>
    <w:rPr>
      <w:sz w:val="16"/>
      <w:szCs w:val="20"/>
    </w:rPr>
  </w:style>
  <w:style w:type="character" w:customStyle="1" w:styleId="EndnotentextZchn">
    <w:name w:val="Endnotentext Zchn"/>
    <w:basedOn w:val="Absatz-Standardschriftart"/>
    <w:link w:val="Endnotentext"/>
    <w:uiPriority w:val="99"/>
    <w:rsid w:val="00807359"/>
    <w:rPr>
      <w:sz w:val="16"/>
      <w:szCs w:val="20"/>
    </w:rPr>
  </w:style>
  <w:style w:type="paragraph" w:styleId="Funotentext">
    <w:name w:val="footnote text"/>
    <w:basedOn w:val="Standard"/>
    <w:link w:val="FunotentextZchn"/>
    <w:uiPriority w:val="99"/>
    <w:rsid w:val="001969A3"/>
    <w:pPr>
      <w:spacing w:before="20" w:line="180" w:lineRule="exact"/>
      <w:ind w:left="142" w:hanging="142"/>
    </w:pPr>
    <w:rPr>
      <w:sz w:val="16"/>
      <w:szCs w:val="20"/>
    </w:rPr>
  </w:style>
  <w:style w:type="character" w:customStyle="1" w:styleId="FunotentextZchn">
    <w:name w:val="Fußnotentext Zchn"/>
    <w:basedOn w:val="Absatz-Standardschriftart"/>
    <w:link w:val="Funotentext"/>
    <w:uiPriority w:val="99"/>
    <w:rsid w:val="001969A3"/>
    <w:rPr>
      <w:sz w:val="16"/>
      <w:szCs w:val="20"/>
    </w:rPr>
  </w:style>
  <w:style w:type="character" w:styleId="Endnotenzeichen">
    <w:name w:val="endnote reference"/>
    <w:basedOn w:val="Absatz-Standardschriftart"/>
    <w:uiPriority w:val="99"/>
    <w:rsid w:val="00095460"/>
    <w:rPr>
      <w:rFonts w:asciiTheme="minorHAnsi" w:hAnsiTheme="minorHAnsi"/>
      <w:position w:val="4"/>
      <w:sz w:val="12"/>
      <w:vertAlign w:val="baseline"/>
    </w:rPr>
  </w:style>
  <w:style w:type="character" w:styleId="Funotenzeichen">
    <w:name w:val="footnote reference"/>
    <w:basedOn w:val="Absatz-Standardschriftart"/>
    <w:uiPriority w:val="99"/>
    <w:rsid w:val="001969A3"/>
    <w:rPr>
      <w:rFonts w:asciiTheme="minorHAnsi" w:hAnsiTheme="minorHAnsi"/>
      <w:position w:val="4"/>
      <w:sz w:val="12"/>
      <w:vertAlign w:val="superscript"/>
    </w:rPr>
  </w:style>
  <w:style w:type="paragraph" w:styleId="Fuzeile">
    <w:name w:val="footer"/>
    <w:basedOn w:val="Standard"/>
    <w:link w:val="FuzeileZchn"/>
    <w:uiPriority w:val="99"/>
    <w:rsid w:val="001969A3"/>
    <w:pPr>
      <w:tabs>
        <w:tab w:val="center" w:pos="4536"/>
        <w:tab w:val="right" w:pos="9072"/>
      </w:tabs>
      <w:spacing w:line="240" w:lineRule="auto"/>
    </w:pPr>
  </w:style>
  <w:style w:type="character" w:customStyle="1" w:styleId="FuzeileZchn">
    <w:name w:val="Fußzeile Zchn"/>
    <w:basedOn w:val="Absatz-Standardschriftart"/>
    <w:link w:val="Fuzeile"/>
    <w:uiPriority w:val="99"/>
    <w:rsid w:val="001969A3"/>
  </w:style>
  <w:style w:type="character" w:styleId="Hyperlink">
    <w:name w:val="Hyperlink"/>
    <w:basedOn w:val="Absatz-Standardschriftart"/>
    <w:uiPriority w:val="99"/>
    <w:rsid w:val="001969A3"/>
    <w:rPr>
      <w:color w:val="7C93C3" w:themeColor="hyperlink"/>
      <w:u w:val="single"/>
    </w:rPr>
  </w:style>
  <w:style w:type="paragraph" w:customStyle="1" w:styleId="Marginalspalte">
    <w:name w:val="Marginalspalte"/>
    <w:basedOn w:val="Standard"/>
    <w:next w:val="Standard"/>
    <w:rsid w:val="001969A3"/>
    <w:pPr>
      <w:framePr w:w="851" w:h="851" w:hRule="exact" w:hSpace="284" w:wrap="around" w:vAnchor="text" w:hAnchor="page" w:y="1"/>
      <w:spacing w:line="240" w:lineRule="auto"/>
    </w:pPr>
    <w:rPr>
      <w:i/>
      <w:sz w:val="20"/>
    </w:rPr>
  </w:style>
  <w:style w:type="numbering" w:customStyle="1" w:styleId="GliederungNummerierung">
    <w:name w:val="GliederungNummerierung"/>
    <w:uiPriority w:val="99"/>
    <w:rsid w:val="00396F5D"/>
    <w:pPr>
      <w:numPr>
        <w:numId w:val="4"/>
      </w:numPr>
    </w:pPr>
  </w:style>
  <w:style w:type="paragraph" w:customStyle="1" w:styleId="GliederungmitNummerierung">
    <w:name w:val="Gliederung mit Nummerierung"/>
    <w:basedOn w:val="Listenabsatz"/>
    <w:link w:val="GliederungmitNummerierungZchn"/>
    <w:qFormat/>
    <w:rsid w:val="003F15B2"/>
    <w:pPr>
      <w:numPr>
        <w:numId w:val="16"/>
      </w:numPr>
    </w:pPr>
  </w:style>
  <w:style w:type="numbering" w:customStyle="1" w:styleId="GliederungAufzhlung">
    <w:name w:val="GliederungAufzählung"/>
    <w:uiPriority w:val="99"/>
    <w:rsid w:val="00AB0861"/>
    <w:pPr>
      <w:numPr>
        <w:numId w:val="5"/>
      </w:numPr>
    </w:pPr>
  </w:style>
  <w:style w:type="character" w:customStyle="1" w:styleId="GliederungmitNummerierungZchn">
    <w:name w:val="Gliederung mit Nummerierung Zchn"/>
    <w:basedOn w:val="Absatz-Standardschriftart"/>
    <w:link w:val="GliederungmitNummerierung"/>
    <w:rsid w:val="003F15B2"/>
  </w:style>
  <w:style w:type="paragraph" w:styleId="Listenabsatz">
    <w:name w:val="List Paragraph"/>
    <w:basedOn w:val="Standard"/>
    <w:link w:val="ListenabsatzZchn"/>
    <w:uiPriority w:val="34"/>
    <w:semiHidden/>
    <w:qFormat/>
    <w:rsid w:val="002E5B7A"/>
    <w:pPr>
      <w:ind w:left="720"/>
      <w:contextualSpacing/>
    </w:pPr>
  </w:style>
  <w:style w:type="paragraph" w:customStyle="1" w:styleId="GliederungmitAufzhlung">
    <w:name w:val="Gliederung mit Aufzählung"/>
    <w:basedOn w:val="Listenabsatz"/>
    <w:link w:val="GliederungmitAufzhlungZchn"/>
    <w:qFormat/>
    <w:rsid w:val="00335539"/>
    <w:pPr>
      <w:numPr>
        <w:numId w:val="15"/>
      </w:numPr>
    </w:pPr>
  </w:style>
  <w:style w:type="character" w:customStyle="1" w:styleId="ListenabsatzZchn">
    <w:name w:val="Listenabsatz Zchn"/>
    <w:basedOn w:val="Absatz-Standardschriftart"/>
    <w:link w:val="Listenabsatz"/>
    <w:uiPriority w:val="34"/>
    <w:semiHidden/>
    <w:rsid w:val="002E5B7A"/>
  </w:style>
  <w:style w:type="character" w:customStyle="1" w:styleId="GliederungmitAufzhlungZchn">
    <w:name w:val="Gliederung mit Aufzählung Zchn"/>
    <w:basedOn w:val="ListenabsatzZchn"/>
    <w:link w:val="GliederungmitAufzhlung"/>
    <w:rsid w:val="00335539"/>
  </w:style>
  <w:style w:type="character" w:customStyle="1" w:styleId="berschrift1Zchn">
    <w:name w:val="Überschrift 1 Zchn"/>
    <w:basedOn w:val="Absatz-Standardschriftart"/>
    <w:link w:val="berschrift1"/>
    <w:uiPriority w:val="9"/>
    <w:rsid w:val="008F3D60"/>
    <w:rPr>
      <w:rFonts w:asciiTheme="majorHAnsi" w:eastAsiaTheme="majorEastAsia" w:hAnsiTheme="majorHAnsi" w:cstheme="majorBidi"/>
      <w:b/>
      <w:sz w:val="28"/>
      <w:szCs w:val="32"/>
    </w:rPr>
  </w:style>
  <w:style w:type="character" w:customStyle="1" w:styleId="berschrift2Zchn">
    <w:name w:val="Überschrift 2 Zchn"/>
    <w:basedOn w:val="Absatz-Standardschriftart"/>
    <w:link w:val="berschrift2"/>
    <w:uiPriority w:val="9"/>
    <w:rsid w:val="008F3D60"/>
    <w:rPr>
      <w:rFonts w:asciiTheme="majorHAnsi" w:eastAsiaTheme="majorEastAsia" w:hAnsiTheme="majorHAnsi" w:cstheme="majorBidi"/>
      <w:b/>
      <w:sz w:val="24"/>
      <w:szCs w:val="26"/>
    </w:rPr>
  </w:style>
  <w:style w:type="character" w:customStyle="1" w:styleId="berschrift3Zchn">
    <w:name w:val="Überschrift 3 Zchn"/>
    <w:basedOn w:val="Absatz-Standardschriftart"/>
    <w:link w:val="berschrift3"/>
    <w:uiPriority w:val="9"/>
    <w:rsid w:val="008F3D60"/>
    <w:rPr>
      <w:rFonts w:eastAsiaTheme="majorEastAsia" w:cstheme="majorBidi"/>
      <w:b/>
      <w:szCs w:val="24"/>
    </w:rPr>
  </w:style>
  <w:style w:type="character" w:customStyle="1" w:styleId="berschrift4Zchn">
    <w:name w:val="Überschrift 4 Zchn"/>
    <w:basedOn w:val="Absatz-Standardschriftart"/>
    <w:link w:val="berschrift4"/>
    <w:uiPriority w:val="9"/>
    <w:rsid w:val="008F3D60"/>
    <w:rPr>
      <w:rFonts w:eastAsiaTheme="majorEastAsia" w:cstheme="majorBidi"/>
      <w:b/>
      <w:i/>
      <w:iCs/>
      <w:szCs w:val="24"/>
    </w:rPr>
  </w:style>
  <w:style w:type="character" w:customStyle="1" w:styleId="berschrift5Zchn">
    <w:name w:val="Überschrift 5 Zchn"/>
    <w:basedOn w:val="Absatz-Standardschriftart"/>
    <w:link w:val="berschrift5"/>
    <w:uiPriority w:val="9"/>
    <w:rsid w:val="008F3D60"/>
    <w:rPr>
      <w:rFonts w:eastAsiaTheme="majorEastAsia" w:cstheme="majorBidi"/>
      <w:b/>
      <w:i/>
    </w:rPr>
  </w:style>
  <w:style w:type="character" w:customStyle="1" w:styleId="berschrift6Zchn">
    <w:name w:val="Überschrift 6 Zchn"/>
    <w:basedOn w:val="Absatz-Standardschriftart"/>
    <w:link w:val="berschrift6"/>
    <w:uiPriority w:val="9"/>
    <w:semiHidden/>
    <w:rsid w:val="002E5B7A"/>
    <w:rPr>
      <w:rFonts w:asciiTheme="majorHAnsi" w:eastAsiaTheme="majorEastAsia" w:hAnsiTheme="majorHAnsi" w:cstheme="majorBidi"/>
      <w:color w:val="003050" w:themeColor="accent1" w:themeShade="7F"/>
    </w:rPr>
  </w:style>
  <w:style w:type="character" w:customStyle="1" w:styleId="berschrift7Zchn">
    <w:name w:val="Überschrift 7 Zchn"/>
    <w:basedOn w:val="Absatz-Standardschriftart"/>
    <w:link w:val="berschrift7"/>
    <w:uiPriority w:val="9"/>
    <w:semiHidden/>
    <w:rsid w:val="002E5B7A"/>
    <w:rPr>
      <w:rFonts w:asciiTheme="majorHAnsi" w:eastAsiaTheme="majorEastAsia" w:hAnsiTheme="majorHAnsi" w:cstheme="majorBidi"/>
      <w:i/>
      <w:iCs/>
      <w:color w:val="003050" w:themeColor="accent1" w:themeShade="7F"/>
    </w:rPr>
  </w:style>
  <w:style w:type="character" w:customStyle="1" w:styleId="berschrift8Zchn">
    <w:name w:val="Überschrift 8 Zchn"/>
    <w:basedOn w:val="Absatz-Standardschriftart"/>
    <w:link w:val="berschrift8"/>
    <w:uiPriority w:val="9"/>
    <w:semiHidden/>
    <w:rsid w:val="002E5B7A"/>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2E5B7A"/>
    <w:rPr>
      <w:rFonts w:asciiTheme="majorHAnsi" w:eastAsiaTheme="majorEastAsia" w:hAnsiTheme="majorHAnsi" w:cstheme="majorBidi"/>
      <w:i/>
      <w:iCs/>
      <w:color w:val="272727" w:themeColor="text1" w:themeTint="D8"/>
      <w:sz w:val="21"/>
      <w:szCs w:val="21"/>
    </w:rPr>
  </w:style>
  <w:style w:type="paragraph" w:styleId="Verzeichnis1">
    <w:name w:val="toc 1"/>
    <w:basedOn w:val="Standard"/>
    <w:next w:val="Standard"/>
    <w:autoRedefine/>
    <w:uiPriority w:val="39"/>
    <w:rsid w:val="00C15C85"/>
    <w:pPr>
      <w:tabs>
        <w:tab w:val="left" w:pos="794"/>
        <w:tab w:val="right" w:leader="dot" w:pos="9072"/>
      </w:tabs>
      <w:spacing w:before="120" w:after="120" w:line="240" w:lineRule="auto"/>
      <w:ind w:left="794" w:hanging="794"/>
    </w:pPr>
    <w:rPr>
      <w:b/>
      <w:smallCaps/>
      <w:sz w:val="24"/>
    </w:rPr>
  </w:style>
  <w:style w:type="paragraph" w:styleId="Verzeichnis2">
    <w:name w:val="toc 2"/>
    <w:basedOn w:val="Verzeichnis1"/>
    <w:next w:val="Standard"/>
    <w:autoRedefine/>
    <w:uiPriority w:val="39"/>
    <w:rsid w:val="00C15C85"/>
    <w:pPr>
      <w:spacing w:after="60"/>
    </w:pPr>
    <w:rPr>
      <w:sz w:val="22"/>
    </w:rPr>
  </w:style>
  <w:style w:type="paragraph" w:styleId="Verzeichnis3">
    <w:name w:val="toc 3"/>
    <w:basedOn w:val="Verzeichnis2"/>
    <w:next w:val="Standard"/>
    <w:autoRedefine/>
    <w:uiPriority w:val="39"/>
    <w:rsid w:val="00C15C85"/>
    <w:rPr>
      <w:b w:val="0"/>
      <w:noProof/>
      <w:sz w:val="20"/>
    </w:rPr>
  </w:style>
  <w:style w:type="paragraph" w:styleId="Verzeichnis4">
    <w:name w:val="toc 4"/>
    <w:basedOn w:val="Verzeichnis3"/>
    <w:next w:val="Standard"/>
    <w:autoRedefine/>
    <w:uiPriority w:val="39"/>
    <w:rsid w:val="00C15C85"/>
    <w:pPr>
      <w:spacing w:after="40"/>
    </w:pPr>
    <w:rPr>
      <w:sz w:val="18"/>
    </w:rPr>
  </w:style>
  <w:style w:type="paragraph" w:styleId="Verzeichnis5">
    <w:name w:val="toc 5"/>
    <w:basedOn w:val="Verzeichnis4"/>
    <w:next w:val="Standard"/>
    <w:autoRedefine/>
    <w:uiPriority w:val="39"/>
    <w:rsid w:val="003126B1"/>
    <w:rPr>
      <w:rFonts w:eastAsiaTheme="minorEastAsia"/>
      <w:lang w:eastAsia="de-DE"/>
    </w:rPr>
  </w:style>
  <w:style w:type="paragraph" w:styleId="Sprechblasentext">
    <w:name w:val="Balloon Text"/>
    <w:basedOn w:val="Standard"/>
    <w:link w:val="SprechblasentextZchn"/>
    <w:uiPriority w:val="99"/>
    <w:semiHidden/>
    <w:unhideWhenUsed/>
    <w:rsid w:val="00652106"/>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652106"/>
    <w:rPr>
      <w:rFonts w:ascii="Segoe UI" w:hAnsi="Segoe UI" w:cs="Segoe UI"/>
      <w:sz w:val="18"/>
      <w:szCs w:val="18"/>
    </w:rPr>
  </w:style>
  <w:style w:type="table" w:styleId="Tabellenraster">
    <w:name w:val="Table Grid"/>
    <w:basedOn w:val="NormaleTabelle"/>
    <w:uiPriority w:val="39"/>
    <w:rsid w:val="006F5B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fzeile">
    <w:name w:val="header"/>
    <w:basedOn w:val="Standard"/>
    <w:link w:val="KopfzeileZchn"/>
    <w:uiPriority w:val="99"/>
    <w:rsid w:val="00231677"/>
    <w:pPr>
      <w:tabs>
        <w:tab w:val="center" w:pos="4536"/>
        <w:tab w:val="right" w:pos="9072"/>
      </w:tabs>
      <w:spacing w:line="240" w:lineRule="auto"/>
    </w:pPr>
  </w:style>
  <w:style w:type="character" w:customStyle="1" w:styleId="KopfzeileZchn">
    <w:name w:val="Kopfzeile Zchn"/>
    <w:basedOn w:val="Absatz-Standardschriftart"/>
    <w:link w:val="Kopfzeile"/>
    <w:uiPriority w:val="99"/>
    <w:rsid w:val="0023167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ba.europa.eu/eba-issues-new-supervisory-reporting-and-disclosures-framework-investment-firm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bundesbank.de/de/service/meldewesen/bankenaufsicht/corep-finrep/-/xbrl-taxonomien-gemaess-its-on-reporting-der-eba-taxonomie-3-1--612022" TargetMode="External"/></Relationships>
</file>

<file path=word/theme/theme1.xml><?xml version="1.0" encoding="utf-8"?>
<a:theme xmlns:a="http://schemas.openxmlformats.org/drawingml/2006/main" name="BBk_Farbe">
  <a:themeElements>
    <a:clrScheme name="Farbe3_Neu">
      <a:dk1>
        <a:srgbClr val="000000"/>
      </a:dk1>
      <a:lt1>
        <a:srgbClr val="FFFFFF"/>
      </a:lt1>
      <a:dk2>
        <a:srgbClr val="000000"/>
      </a:dk2>
      <a:lt2>
        <a:srgbClr val="9FA2A4"/>
      </a:lt2>
      <a:accent1>
        <a:srgbClr val="0062A1"/>
      </a:accent1>
      <a:accent2>
        <a:srgbClr val="96BF0D"/>
      </a:accent2>
      <a:accent3>
        <a:srgbClr val="77B5C2"/>
      </a:accent3>
      <a:accent4>
        <a:srgbClr val="FBBD1A"/>
      </a:accent4>
      <a:accent5>
        <a:srgbClr val="9C9E9F"/>
      </a:accent5>
      <a:accent6>
        <a:srgbClr val="E52B38"/>
      </a:accent6>
      <a:hlink>
        <a:srgbClr val="7C93C3"/>
      </a:hlink>
      <a:folHlink>
        <a:srgbClr val="B0BEDB"/>
      </a:folHlink>
    </a:clrScheme>
    <a:fontScheme name="Bundesbank1">
      <a:majorFont>
        <a:latin typeface="Arial"/>
        <a:ea typeface=""/>
        <a:cs typeface=""/>
      </a:majorFont>
      <a:minorFont>
        <a:latin typeface="Arial"/>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lumMod val="40000"/>
            <a:lumOff val="60000"/>
          </a:schemeClr>
        </a:solidFill>
        <a:ln>
          <a:solidFill>
            <a:schemeClr val="accent1">
              <a:lumMod val="75000"/>
            </a:schemeClr>
          </a:solidFill>
        </a:ln>
      </a:spPr>
      <a:bodyPr rtlCol="0" anchor="ctr"/>
      <a:lstStyle>
        <a:defPPr algn="ctr">
          <a:defRPr sz="800" dirty="0" smtClean="0">
            <a:solidFill>
              <a:schemeClr val="tx1"/>
            </a:solidFill>
          </a:defRPr>
        </a:defPPr>
      </a:lstStyle>
      <a:style>
        <a:lnRef idx="2">
          <a:schemeClr val="accent1">
            <a:shade val="50000"/>
          </a:schemeClr>
        </a:lnRef>
        <a:fillRef idx="1">
          <a:schemeClr val="accent1"/>
        </a:fillRef>
        <a:effectRef idx="0">
          <a:schemeClr val="accent1"/>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D8F47C-2184-4CBD-909E-853C6CBF9B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573</Words>
  <Characters>3617</Characters>
  <Application>Microsoft Office Word</Application>
  <DocSecurity>0</DocSecurity>
  <Lines>30</Lines>
  <Paragraphs>8</Paragraphs>
  <ScaleCrop>false</ScaleCrop>
  <HeadingPairs>
    <vt:vector size="2" baseType="variant">
      <vt:variant>
        <vt:lpstr>Titel</vt:lpstr>
      </vt:variant>
      <vt:variant>
        <vt:i4>1</vt:i4>
      </vt:variant>
    </vt:vector>
  </HeadingPairs>
  <TitlesOfParts>
    <vt:vector size="1" baseType="lpstr">
      <vt:lpstr/>
    </vt:vector>
  </TitlesOfParts>
  <Company>Deutsche Bundesbank</Company>
  <LinksUpToDate>false</LinksUpToDate>
  <CharactersWithSpaces>4182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Alexander Arzt</dc:creator>
  <cp:keywords/>
  <dc:description/>
  <cp:lastModifiedBy>Alexander Arzt</cp:lastModifiedBy>
  <cp:revision>2</cp:revision>
  <dcterms:created xsi:type="dcterms:W3CDTF">2021-12-21T11:41:00Z</dcterms:created>
  <dcterms:modified xsi:type="dcterms:W3CDTF">2021-12-21T11:41:00Z</dcterms:modified>
</cp:coreProperties>
</file>